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1205" w:leftChars="0" w:hanging="1205" w:hangingChars="400"/>
        <w:jc w:val="center"/>
        <w:textAlignment w:val="auto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bookmarkStart w:id="3" w:name="_GoBack"/>
      <w:bookmarkEnd w:id="3"/>
      <w:r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  <w:t>2021年度校级科研项目暨创新设计研究院科研专项选题指南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/>
        <w:jc w:val="center"/>
        <w:textAlignment w:val="auto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  <w:t xml:space="preserve">第一版块：智慧城市环境下的公共艺术与服务设计研究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  <w:t xml:space="preserve">（首席专家：陈顺安）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  <w:t xml:space="preserve">下设五个开放课题：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 xml:space="preserve">1. 智慧城市中的公共艺术设计方法研究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 xml:space="preserve">2. 大数据模式下的智慧城市决策系统研究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 xml:space="preserve">3. 基于生成对抗网络的服装设计创新研究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 xml:space="preserve">4. 需求驱动的“互联网+”模式的智慧康养研究 </w:t>
      </w:r>
    </w:p>
    <w:p>
      <w:pPr>
        <w:pStyle w:val="5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>5.</w:t>
      </w:r>
      <w:bookmarkStart w:id="0" w:name="OLE_LINK21"/>
      <w:bookmarkStart w:id="1" w:name="OLE_LINK20"/>
      <w:bookmarkStart w:id="2" w:name="OLE_LINK22"/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>智慧城市中的公共艺术设计创新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  <w:t xml:space="preserve">第二版块：人工智能驱动的设计与创意方法及应用研究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  <w:t xml:space="preserve">（首席专家：胡洁 王伶羽）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b/>
          <w:bCs/>
          <w:kern w:val="2"/>
          <w:sz w:val="30"/>
          <w:szCs w:val="30"/>
          <w:lang w:val="en-US" w:eastAsia="zh-CN" w:bidi="ar-SA"/>
        </w:rPr>
        <w:t xml:space="preserve">下设六个开放课题：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 xml:space="preserve">1. 敦煌植物纹样的人工智能训练集的生成研究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 xml:space="preserve">2. 敦煌《鹿王本生图》的叙事研究与视觉动画演绎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 xml:space="preserve">3. 蓝印花布的非遗文化传承与风格迁移研究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 xml:space="preserve">4. DeepFakes 技术在影视制作中的应用研究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>5. 基于多媒体声光电同步演示技术的空间展示设计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0"/>
          <w:szCs w:val="30"/>
          <w:lang w:val="en-US" w:eastAsia="zh-CN" w:bidi="ar-SA"/>
        </w:rPr>
        <w:t>6.楚漆器纹样艺术在现代服装设计中的的创新应用研究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仿宋_GB2312" w:hAnsi="等线" w:eastAsia="仿宋_GB2312" w:cs="Times New Roman"/>
          <w:kern w:val="2"/>
          <w:sz w:val="30"/>
          <w:szCs w:val="3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9119D"/>
    <w:rsid w:val="720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2020-11-02T02:13:00Z</dcterms:created>
  <dc:creator>Administrator</dc:creator>
  <cp:lastModifiedBy>Administrator</cp:lastModifiedBy>
  <dcterms:modified xsi:type="dcterms:W3CDTF">2020-11-02T02:14:18Z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