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p>
    <w:p>
      <w:pPr>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课题指南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习近平总书记在庆祝中国共产党成立100周年大会上的重要讲话精神研究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习近平新时代中国特色社会主义思想研究（可分专题分领域研究）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当代中国马克思主义的优秀传统文化根基研究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中国共产党人精神谱系研究（可分专题分领域研究）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中国共产党百年意识形态建设基本经验研究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新时代学校思想政治理论课教育教学评价改革研究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学校思想政治工作有效性研究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一线学生工作方法研究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思政课新修订教材教学方法研究（可分专题分领域研究）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思政课教学应用红色资源模式研究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讲好抗疫“大思政课”研究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湖北省新时代文明实践中心建设理论与实践研究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青少年参与志愿服务模式及评价研究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习近平关于教育重要论述的哲学基础研究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新时代湖北区域协调发展问题研究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加强翻译人才队伍建设研究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szCs w:val="32"/>
        </w:rPr>
        <w:t>百年党史翻译资源的挖掘与应用研究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szCs w:val="32"/>
        </w:rPr>
        <w:t>荆楚历史文化典籍整理与研究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国家级非物质文化遗产名录项目在英语世界的译介与传播研究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湖北省地方优秀文化协同高校美育创新研究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szCs w:val="32"/>
        </w:rPr>
        <w:t>百年党史中的美术经典研究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中国古代设计思想研究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szCs w:val="32"/>
        </w:rPr>
        <w:t>智能化适老产品及服务交互设计研究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汉江流域传世民歌整理研究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湖北城市历史研究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szCs w:val="32"/>
        </w:rPr>
        <w:t>荆楚饮食文化的传承与发展研究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szCs w:val="32"/>
        </w:rPr>
        <w:t>近代长江中游地区重大疾疫及社会应对研究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szCs w:val="32"/>
        </w:rPr>
        <w:t>湖北文庙史料整理与研究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szCs w:val="32"/>
        </w:rPr>
        <w:t>生态保护与高质量发展协同问题研究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szCs w:val="32"/>
        </w:rPr>
        <w:t>湖北“三线”工业遗产保护与再生设计策略研究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szCs w:val="32"/>
        </w:rPr>
        <w:t>湖北省产业升级发展研究（可分专题分领域研究）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szCs w:val="32"/>
        </w:rPr>
        <w:t>提升地方财政能力优化营商环境路径研究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szCs w:val="32"/>
        </w:rPr>
        <w:t>双循环背景下提升湖北产业链、供应链安全稳定和现代化水平对策研究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新时代中国数字经济创新与治理现代化研究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湖北省粮食供应体系高质量发展研究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湖北省县域经济高质量发展研究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szCs w:val="32"/>
        </w:rPr>
        <w:t>“双碳”目标下湖北省碳排放峰值预测与减排政策研究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szCs w:val="32"/>
        </w:rPr>
        <w:t>武汉城市圈高质量发展创新驱动机制及辐射引领研究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湖北省高质量发展对“中三角”战略的支撑研究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szCs w:val="32"/>
        </w:rPr>
        <w:t>湖北省公共服务均等化水平、供给效率与省域治理现代化研究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szCs w:val="32"/>
        </w:rPr>
        <w:t>湖北省战略性新兴产业发展路径及政策优化研究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后疫情时代湖北省医疗卫生机构突发公共卫生事件应对能力现状及提升对策研究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szCs w:val="32"/>
        </w:rPr>
        <w:t>湖北省农村消费潜力调查研究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szCs w:val="32"/>
        </w:rPr>
        <w:t>基于乡村振兴战略的湖北乡镇级国土空间规划的理论与实践研究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szCs w:val="32"/>
        </w:rPr>
        <w:t>高质量发展下城市地上地下空间耦合协同的动力、机制及政策研究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高校教师科研评价改革研究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szCs w:val="32"/>
        </w:rPr>
        <w:t>中国共产党领导下中国现代化道路探索历程与经验研究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szCs w:val="32"/>
        </w:rPr>
        <w:t>湖北省与“一带一路”沿线国家人文交流建设路径研究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szCs w:val="32"/>
        </w:rPr>
        <w:t>深化党建引领推进基层社会治理创新研究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加强湖北重大风险防范化解机制和重大突发事件应对机制建设研究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szCs w:val="32"/>
        </w:rPr>
        <w:t>湖北优化营商环境中配套法律服务的质量提升对策研究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szCs w:val="32"/>
        </w:rPr>
        <w:t>新时代湖北省高层次法学法律人才培养与普法传播协同创新机制研究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szCs w:val="32"/>
        </w:rPr>
        <w:t>人口及其结构变化对我国经济中长期影响研究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szCs w:val="32"/>
        </w:rPr>
        <w:t>湖北省乡村旅游业态转型创新研究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szCs w:val="32"/>
        </w:rPr>
        <w:t>老年友好型社会建设研究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szCs w:val="32"/>
        </w:rPr>
        <w:t>中华优秀传统文化创造性转化和创新性发展问题研究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中小学铸牢中华民族共同体意识的实践研究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szCs w:val="32"/>
        </w:rPr>
        <w:t>提升后疫情时代中国故事跨文化传播能力研究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湖北省学术期刊繁荣发展的体制机制创新研究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高校网络舆情分析研究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新时代红色文化网络传播研究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ascii="仿宋_GB2312" w:hAnsi="仿宋_GB2312" w:eastAsia="仿宋_GB2312" w:cs="仿宋_GB2312"/>
          <w:sz w:val="32"/>
          <w:szCs w:val="32"/>
        </w:rPr>
        <w:t>新时代深入推进书香荆楚建设的理论发展与实践创新研究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切实减轻义务教育阶段学生作业负担和校外培训负担研究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巩固拓展教育脱贫攻坚成果同乡村振兴有效衔接研究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全面加强和改进新时代学校美育工作研究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湖北省高校“六卓越一拔尖”计划2.0实施研究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 xml:space="preserve">地方高校在培养时代新人中的功能定位研究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提质培优行动计划下湖北省建设国家职业教育创新发展高地研究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教育因素对劳动力供给变化及产业竞争力提升研究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新冠肺炎疫情对国民社会心态影响研究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大学生心理健康风险预警与危机干预研究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体教融合背景下竞技体育后备人才培养体系研究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湖北体育强省建设实施路径研究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“十四五”时期湖北全民健身公共服务体系完善路径研究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体育促进青少年健康的理论与实践研究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“健康中国”视域下运动健康传播的话语创新与平台构建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湖北高校哲学社会科学繁荣发展研究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基于区块链的银行供应链金融服务模式优化研究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.哲学、历史、语言、文学前沿理论和热点问题研究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湖北省推进国家人才紧缺的人文社会科学领域学科建设和人才培养问题研究</w:t>
      </w:r>
    </w:p>
    <w:p>
      <w:pPr>
        <w:ind w:firstLine="640" w:firstLineChars="200"/>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BD"/>
    <w:rsid w:val="00183EA4"/>
    <w:rsid w:val="0064741E"/>
    <w:rsid w:val="00B707BD"/>
    <w:rsid w:val="00C258D9"/>
    <w:rsid w:val="00C55CDF"/>
    <w:rsid w:val="00E829DD"/>
    <w:rsid w:val="797A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528</Words>
  <Characters>3010</Characters>
  <Lines>25</Lines>
  <Paragraphs>7</Paragraphs>
  <TotalTime>32</TotalTime>
  <ScaleCrop>false</ScaleCrop>
  <LinksUpToDate>false</LinksUpToDate>
  <CharactersWithSpaces>3531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2021-09-24T07:50:00Z</dcterms:created>
  <dc:creator>hp</dc:creator>
  <cp:lastModifiedBy>Administrator</cp:lastModifiedBy>
  <dcterms:modified xsi:type="dcterms:W3CDTF">2021-09-27T01:43:15Z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