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97E5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公文小标宋" w:hAnsi="方正公文小标宋" w:eastAsia="方正公文小标宋" w:cs="方正公文小标宋"/>
          <w:b w:val="0"/>
          <w:bCs w:val="0"/>
          <w:i w:val="0"/>
          <w:iCs w:val="0"/>
          <w:caps w:val="0"/>
          <w:color w:val="0F1115"/>
          <w:spacing w:val="0"/>
          <w:sz w:val="44"/>
          <w:szCs w:val="44"/>
          <w:shd w:val="clear" w:fill="FFFFFF"/>
        </w:rPr>
      </w:pPr>
      <w:r>
        <w:rPr>
          <w:rFonts w:hint="eastAsia" w:ascii="方正公文小标宋" w:hAnsi="方正公文小标宋" w:eastAsia="方正公文小标宋" w:cs="方正公文小标宋"/>
          <w:b w:val="0"/>
          <w:bCs w:val="0"/>
          <w:i w:val="0"/>
          <w:iCs w:val="0"/>
          <w:caps w:val="0"/>
          <w:color w:val="0F1115"/>
          <w:spacing w:val="0"/>
          <w:sz w:val="44"/>
          <w:szCs w:val="44"/>
          <w:shd w:val="clear" w:fill="FFFFFF"/>
        </w:rPr>
        <w:t>2026年度武汉设计工程学院</w:t>
      </w:r>
      <w:r>
        <w:rPr>
          <w:rFonts w:hint="eastAsia" w:ascii="方正公文小标宋" w:hAnsi="方正公文小标宋" w:eastAsia="方正公文小标宋" w:cs="方正公文小标宋"/>
          <w:b w:val="0"/>
          <w:bCs w:val="0"/>
          <w:i w:val="0"/>
          <w:iCs w:val="0"/>
          <w:caps w:val="0"/>
          <w:color w:val="0F1115"/>
          <w:spacing w:val="0"/>
          <w:sz w:val="44"/>
          <w:szCs w:val="44"/>
          <w:shd w:val="clear" w:fill="FFFFFF"/>
          <w:lang w:val="en-US" w:eastAsia="zh-CN"/>
        </w:rPr>
        <w:t>科学研究</w:t>
      </w:r>
      <w:r>
        <w:rPr>
          <w:rFonts w:hint="eastAsia" w:ascii="方正公文小标宋" w:hAnsi="方正公文小标宋" w:eastAsia="方正公文小标宋" w:cs="方正公文小标宋"/>
          <w:b w:val="0"/>
          <w:bCs w:val="0"/>
          <w:i w:val="0"/>
          <w:iCs w:val="0"/>
          <w:caps w:val="0"/>
          <w:color w:val="0F1115"/>
          <w:spacing w:val="0"/>
          <w:sz w:val="44"/>
          <w:szCs w:val="44"/>
          <w:shd w:val="clear" w:fill="FFFFFF"/>
        </w:rPr>
        <w:t>项目平台专项选题指南</w:t>
      </w:r>
    </w:p>
    <w:p w14:paraId="5C8160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2"/>
          <w:szCs w:val="40"/>
        </w:rPr>
      </w:pPr>
    </w:p>
    <w:p w14:paraId="7163AF6A">
      <w:pPr>
        <w:numPr>
          <w:ilvl w:val="0"/>
          <w:numId w:val="1"/>
        </w:numPr>
        <w:rPr>
          <w:rFonts w:hint="eastAsia" w:ascii="黑体" w:hAnsi="黑体" w:eastAsia="黑体" w:cs="黑体"/>
          <w:b/>
          <w:bCs/>
          <w:i w:val="0"/>
          <w:iCs w:val="0"/>
          <w:caps w:val="0"/>
          <w:color w:val="0F1115"/>
          <w:spacing w:val="0"/>
          <w:sz w:val="32"/>
          <w:szCs w:val="32"/>
          <w:shd w:val="clear" w:fill="FFFFFF"/>
          <w:lang w:val="en-US" w:eastAsia="zh-CN"/>
        </w:rPr>
      </w:pPr>
      <w:r>
        <w:rPr>
          <w:rFonts w:hint="eastAsia" w:ascii="黑体" w:hAnsi="黑体" w:eastAsia="黑体" w:cs="黑体"/>
          <w:b/>
          <w:bCs/>
          <w:i w:val="0"/>
          <w:iCs w:val="0"/>
          <w:caps w:val="0"/>
          <w:color w:val="0F1115"/>
          <w:spacing w:val="0"/>
          <w:sz w:val="32"/>
          <w:szCs w:val="32"/>
          <w:shd w:val="clear" w:fill="FFFFFF"/>
          <w:lang w:val="en-US" w:eastAsia="zh-CN"/>
        </w:rPr>
        <w:t>荆楚纺织非遗研究中心专项</w:t>
      </w:r>
    </w:p>
    <w:p w14:paraId="3F36DD9B">
      <w:pPr>
        <w:numPr>
          <w:ilvl w:val="0"/>
          <w:numId w:val="2"/>
        </w:numPr>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荆楚纺织非遗与长江文化关联性及当代价值研究</w:t>
      </w:r>
    </w:p>
    <w:p w14:paraId="69F5616D">
      <w:pPr>
        <w:numPr>
          <w:ilvl w:val="0"/>
          <w:numId w:val="2"/>
        </w:numPr>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青年群体视角下荆楚纺织非遗文化传播创新路径研究</w:t>
      </w:r>
    </w:p>
    <w:p w14:paraId="2BA51304">
      <w:pPr>
        <w:numPr>
          <w:ilvl w:val="0"/>
          <w:numId w:val="2"/>
        </w:numPr>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数字化技术赋能荆楚纺织非遗技艺存档与活化路径研究</w:t>
      </w:r>
    </w:p>
    <w:p w14:paraId="4B8CE090">
      <w:pPr>
        <w:numPr>
          <w:ilvl w:val="0"/>
          <w:numId w:val="2"/>
        </w:numPr>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校企协同视角下荆楚纺织非遗文创产品设计与产业化实践研究</w:t>
      </w:r>
      <w:bookmarkStart w:id="0" w:name="_GoBack"/>
      <w:bookmarkEnd w:id="0"/>
    </w:p>
    <w:p w14:paraId="41034765">
      <w:pPr>
        <w:numPr>
          <w:ilvl w:val="0"/>
          <w:numId w:val="2"/>
        </w:numPr>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文旅融合视角下数字技术在荆楚纺织非遗沉浸式展示与体验中的应用研究</w:t>
      </w:r>
    </w:p>
    <w:p w14:paraId="46940686">
      <w:pPr>
        <w:numPr>
          <w:ilvl w:val="0"/>
          <w:numId w:val="2"/>
        </w:numPr>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荆楚纺织非遗IP品牌构建与运营策略研究</w:t>
      </w:r>
    </w:p>
    <w:p w14:paraId="7E6D7AB9">
      <w:pPr>
        <w:numPr>
          <w:ilvl w:val="0"/>
          <w:numId w:val="2"/>
        </w:numPr>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AIGC技术赋能下非遗汉绣的数字化保护与设计重构</w:t>
      </w:r>
    </w:p>
    <w:p w14:paraId="1E35C717">
      <w:pPr>
        <w:numPr>
          <w:ilvl w:val="0"/>
          <w:numId w:val="1"/>
        </w:numPr>
        <w:rPr>
          <w:rFonts w:hint="default" w:ascii="黑体" w:hAnsi="黑体" w:eastAsia="黑体" w:cs="黑体"/>
          <w:b/>
          <w:bCs/>
          <w:i w:val="0"/>
          <w:iCs w:val="0"/>
          <w:caps w:val="0"/>
          <w:color w:val="0F1115"/>
          <w:spacing w:val="0"/>
          <w:sz w:val="32"/>
          <w:szCs w:val="32"/>
          <w:shd w:val="clear" w:fill="FFFFFF"/>
          <w:lang w:val="en-US" w:eastAsia="zh-CN"/>
        </w:rPr>
      </w:pPr>
      <w:r>
        <w:rPr>
          <w:rFonts w:hint="eastAsia" w:ascii="黑体" w:hAnsi="黑体" w:eastAsia="黑体" w:cs="黑体"/>
          <w:b/>
          <w:bCs/>
          <w:i w:val="0"/>
          <w:iCs w:val="0"/>
          <w:caps w:val="0"/>
          <w:color w:val="0F1115"/>
          <w:spacing w:val="0"/>
          <w:sz w:val="32"/>
          <w:szCs w:val="32"/>
          <w:shd w:val="clear" w:fill="FFFFFF"/>
          <w:lang w:val="en-US" w:eastAsia="zh-CN"/>
        </w:rPr>
        <w:t>乡村振兴研究院专项</w:t>
      </w:r>
    </w:p>
    <w:p w14:paraId="1A9BF45F">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b/>
          <w:bCs/>
          <w:sz w:val="32"/>
          <w:szCs w:val="32"/>
          <w:lang w:val="en-US" w:eastAsia="zh-CN" w:bidi="ar"/>
        </w:rPr>
      </w:pPr>
      <w:r>
        <w:rPr>
          <w:rFonts w:hint="eastAsia" w:ascii="仿宋_GB2312" w:hAnsi="仿宋_GB2312" w:eastAsia="仿宋_GB2312" w:cs="仿宋_GB2312"/>
          <w:b/>
          <w:bCs/>
          <w:sz w:val="32"/>
          <w:szCs w:val="32"/>
          <w:lang w:val="en-US" w:eastAsia="zh-CN" w:bidi="ar"/>
        </w:rPr>
        <w:t>全龄友好与城市更新类</w:t>
      </w:r>
    </w:p>
    <w:p w14:paraId="2B4925AF">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老旧小区改造中“一老一小”友好型公共空间模块化设计体系研究</w:t>
      </w:r>
    </w:p>
    <w:p w14:paraId="521BD8DB">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完整社区建设中的“全龄友好”公共空间设计体系与评估工具研究</w:t>
      </w:r>
    </w:p>
    <w:p w14:paraId="6878205F">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城市既有住宅低碳改造的室内环境设计方法与效能验证研究</w:t>
      </w:r>
    </w:p>
    <w:p w14:paraId="6E92B9E6">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城市小微公共空间的针灸式更新设计与社会效能评估研究</w:t>
      </w:r>
    </w:p>
    <w:p w14:paraId="584A998D">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b/>
          <w:bCs/>
          <w:sz w:val="32"/>
          <w:szCs w:val="32"/>
          <w:lang w:val="en-US" w:eastAsia="zh-CN" w:bidi="ar"/>
        </w:rPr>
      </w:pPr>
      <w:r>
        <w:rPr>
          <w:rFonts w:hint="eastAsia" w:ascii="仿宋_GB2312" w:hAnsi="仿宋_GB2312" w:eastAsia="仿宋_GB2312" w:cs="仿宋_GB2312"/>
          <w:b/>
          <w:bCs/>
          <w:sz w:val="32"/>
          <w:szCs w:val="32"/>
          <w:lang w:val="en-US" w:eastAsia="zh-CN" w:bidi="ar"/>
        </w:rPr>
        <w:t>儿童友好与数字体验类</w:t>
      </w:r>
    </w:p>
    <w:p w14:paraId="1206271D">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儿童友好城市口袋公园的景观设计标准化研究</w:t>
      </w:r>
    </w:p>
    <w:p w14:paraId="6BDBBCE6">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儿童友好城市公共空间的适童化导视与行为引导一体化设计研究</w:t>
      </w:r>
    </w:p>
    <w:p w14:paraId="6ECA77E8">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儿童友好空间的沉浸式数字体验场景设计</w:t>
      </w:r>
    </w:p>
    <w:p w14:paraId="589641DC">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儿童户外游乐设施的安全化创意造型设计与标准化研究</w:t>
      </w:r>
    </w:p>
    <w:p w14:paraId="43571F8C">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rPr>
          <w:rFonts w:hint="default" w:ascii="仿宋_GB2312" w:hAnsi="仿宋_GB2312" w:eastAsia="仿宋_GB2312" w:cs="仿宋_GB2312"/>
          <w:b/>
          <w:bCs/>
          <w:sz w:val="32"/>
          <w:szCs w:val="32"/>
          <w:lang w:val="en-US" w:eastAsia="zh-CN" w:bidi="ar"/>
        </w:rPr>
      </w:pPr>
      <w:r>
        <w:rPr>
          <w:rFonts w:hint="eastAsia" w:ascii="仿宋_GB2312" w:hAnsi="仿宋_GB2312" w:eastAsia="仿宋_GB2312" w:cs="仿宋_GB2312"/>
          <w:b/>
          <w:bCs/>
          <w:sz w:val="32"/>
          <w:szCs w:val="32"/>
          <w:lang w:val="en-US" w:eastAsia="zh-CN" w:bidi="ar"/>
        </w:rPr>
        <w:t>康养景观与智慧养老类</w:t>
      </w:r>
    </w:p>
    <w:p w14:paraId="0F261289">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社区嵌入式康养空间的模块化设计与智能交互系统整合研究</w:t>
      </w:r>
    </w:p>
    <w:p w14:paraId="5F1CFF6B">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康养花园设计与保健型植物配置模式研究</w:t>
      </w:r>
    </w:p>
    <w:p w14:paraId="6FAD111A">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AI助老助残场景下的适老化智能终端产品与服务设计研究</w:t>
      </w:r>
    </w:p>
    <w:p w14:paraId="6861404E">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银发旅游的适老化景观设计与康养旅居空间营建研究</w:t>
      </w:r>
    </w:p>
    <w:p w14:paraId="1D875C8F">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rPr>
          <w:rFonts w:hint="default" w:ascii="仿宋_GB2312" w:hAnsi="仿宋_GB2312" w:eastAsia="仿宋_GB2312" w:cs="仿宋_GB2312"/>
          <w:b/>
          <w:bCs/>
          <w:sz w:val="32"/>
          <w:szCs w:val="32"/>
          <w:lang w:val="en-US" w:eastAsia="zh-CN" w:bidi="ar"/>
        </w:rPr>
      </w:pPr>
      <w:r>
        <w:rPr>
          <w:rFonts w:hint="default" w:ascii="仿宋_GB2312" w:hAnsi="仿宋_GB2312" w:eastAsia="仿宋_GB2312" w:cs="仿宋_GB2312"/>
          <w:b/>
          <w:bCs/>
          <w:sz w:val="32"/>
          <w:szCs w:val="32"/>
          <w:lang w:val="en-US" w:eastAsia="zh-CN" w:bidi="ar"/>
        </w:rPr>
        <w:t>乡村景观与和美乡村类</w:t>
      </w:r>
    </w:p>
    <w:p w14:paraId="599573E7">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乡村振兴背景下乡村公共景观的在地化设计实践</w:t>
      </w:r>
    </w:p>
    <w:p w14:paraId="657A8009">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和美乡村建设中乡土景观风貌的保护与更新设计研究</w:t>
      </w:r>
    </w:p>
    <w:p w14:paraId="5351A7AA">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乡村生活综合体的空间设计模式与运营机制研究</w:t>
      </w:r>
    </w:p>
    <w:p w14:paraId="67613A20">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乡村振兴背景下的乡村公共空间艺术介入与社区参与设计研究</w:t>
      </w:r>
    </w:p>
    <w:p w14:paraId="3D2D9F7D">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rPr>
          <w:rFonts w:hint="default" w:ascii="仿宋_GB2312" w:hAnsi="仿宋_GB2312" w:eastAsia="仿宋_GB2312" w:cs="仿宋_GB2312"/>
          <w:b/>
          <w:bCs/>
          <w:sz w:val="32"/>
          <w:szCs w:val="32"/>
          <w:lang w:val="en-US" w:eastAsia="zh-CN" w:bidi="ar"/>
        </w:rPr>
      </w:pPr>
      <w:r>
        <w:rPr>
          <w:rFonts w:hint="eastAsia" w:ascii="仿宋_GB2312" w:hAnsi="仿宋_GB2312" w:eastAsia="仿宋_GB2312" w:cs="仿宋_GB2312"/>
          <w:b/>
          <w:bCs/>
          <w:sz w:val="32"/>
          <w:szCs w:val="32"/>
          <w:lang w:val="en-US" w:eastAsia="zh-CN" w:bidi="ar"/>
        </w:rPr>
        <w:t>数智文旅与沉浸体验类</w:t>
      </w:r>
    </w:p>
    <w:p w14:paraId="29782379">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乡村文旅项目的虚拟数字场景开发与运营设计</w:t>
      </w:r>
    </w:p>
    <w:p w14:paraId="63BE314B">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乡村文旅的夜间经济沉浸式光影场景设计研究</w:t>
      </w:r>
    </w:p>
    <w:p w14:paraId="24385D32">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红色旅游景区的数智化沉浸式体验场景设计研究</w:t>
      </w:r>
    </w:p>
    <w:p w14:paraId="3E3B6FF7">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乡村非遗与物质化遗产数字化保护与文化IP数智化活化设计研究</w:t>
      </w:r>
    </w:p>
    <w:p w14:paraId="3FB5A38C">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rPr>
          <w:rFonts w:hint="default" w:ascii="仿宋_GB2312" w:hAnsi="仿宋_GB2312" w:eastAsia="仿宋_GB2312" w:cs="仿宋_GB2312"/>
          <w:b/>
          <w:bCs/>
          <w:sz w:val="32"/>
          <w:szCs w:val="32"/>
          <w:lang w:val="en-US" w:eastAsia="zh-CN" w:bidi="ar"/>
        </w:rPr>
      </w:pPr>
      <w:r>
        <w:rPr>
          <w:rFonts w:hint="eastAsia" w:ascii="仿宋_GB2312" w:hAnsi="仿宋_GB2312" w:eastAsia="仿宋_GB2312" w:cs="仿宋_GB2312"/>
          <w:b/>
          <w:bCs/>
          <w:sz w:val="32"/>
          <w:szCs w:val="32"/>
          <w:lang w:val="en-US" w:eastAsia="zh-CN" w:bidi="ar"/>
        </w:rPr>
        <w:t>人工智能辅助设计类</w:t>
      </w:r>
    </w:p>
    <w:p w14:paraId="15C3EC8E">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AI辅助风景园林多方案优化的流程标准化与应用效能验证研究</w:t>
      </w:r>
    </w:p>
    <w:p w14:paraId="0D8B1B5D">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AI大模型在公共空间设计中的应用范式与伦理边界研究</w:t>
      </w:r>
    </w:p>
    <w:p w14:paraId="61A35E36">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b/>
          <w:bCs/>
          <w:sz w:val="32"/>
          <w:szCs w:val="32"/>
          <w:lang w:val="en-US" w:eastAsia="zh-CN" w:bidi="ar"/>
        </w:rPr>
      </w:pPr>
      <w:r>
        <w:rPr>
          <w:rFonts w:hint="eastAsia" w:ascii="仿宋_GB2312" w:hAnsi="仿宋_GB2312" w:eastAsia="仿宋_GB2312" w:cs="仿宋_GB2312"/>
          <w:b/>
          <w:bCs/>
          <w:sz w:val="32"/>
          <w:szCs w:val="32"/>
          <w:lang w:val="en-US" w:eastAsia="zh-CN" w:bidi="ar"/>
        </w:rPr>
        <w:t>数字孪生与可视化技术类</w:t>
      </w:r>
    </w:p>
    <w:p w14:paraId="78C3DC0E">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城市绿色空间的数字孪生可视化设计技术应用实践</w:t>
      </w:r>
    </w:p>
    <w:p w14:paraId="01E0B457">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乡村公共空间的数字孪生可视化规划与动态治理研究</w:t>
      </w:r>
    </w:p>
    <w:p w14:paraId="0C8A0D67">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b/>
          <w:bCs/>
          <w:sz w:val="32"/>
          <w:szCs w:val="32"/>
          <w:lang w:val="en-US" w:eastAsia="zh-CN" w:bidi="ar"/>
        </w:rPr>
      </w:pPr>
      <w:r>
        <w:rPr>
          <w:rFonts w:hint="eastAsia" w:ascii="仿宋_GB2312" w:hAnsi="仿宋_GB2312" w:eastAsia="仿宋_GB2312" w:cs="仿宋_GB2312"/>
          <w:b/>
          <w:bCs/>
          <w:sz w:val="32"/>
          <w:szCs w:val="32"/>
          <w:lang w:val="en-US" w:eastAsia="zh-CN" w:bidi="ar"/>
        </w:rPr>
        <w:t>视觉传播与文化IP类</w:t>
      </w:r>
    </w:p>
    <w:p w14:paraId="54D6954C">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城市更新老旧街区的文化IP塑造与视觉识别系统设计</w:t>
      </w:r>
    </w:p>
    <w:p w14:paraId="0E27E60F">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乡村文化IP的视觉识别系统构建与数智化传播设计研究</w:t>
      </w:r>
    </w:p>
    <w:p w14:paraId="13A4DEB8">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双碳目标下绿色低碳理念的数智化公共视觉传播设计与效能评估</w:t>
      </w:r>
    </w:p>
    <w:p w14:paraId="24766C8A">
      <w:pPr>
        <w:numPr>
          <w:ilvl w:val="0"/>
          <w:numId w:val="2"/>
        </w:numPr>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default" w:ascii="仿宋_GB2312" w:hAnsi="仿宋_GB2312" w:eastAsia="仿宋_GB2312" w:cs="仿宋_GB2312"/>
          <w:i w:val="0"/>
          <w:iCs w:val="0"/>
          <w:caps w:val="0"/>
          <w:color w:val="0F1115"/>
          <w:spacing w:val="0"/>
          <w:sz w:val="32"/>
          <w:szCs w:val="32"/>
          <w:shd w:val="clear" w:fill="FFFFFF"/>
          <w:lang w:val="en-US" w:eastAsia="zh-CN"/>
        </w:rPr>
        <w:t>康养医疗机构的适老化视觉信息系统设计</w:t>
      </w:r>
    </w:p>
    <w:p w14:paraId="00100339">
      <w:pPr>
        <w:numPr>
          <w:ilvl w:val="0"/>
          <w:numId w:val="1"/>
        </w:numPr>
        <w:rPr>
          <w:rFonts w:hint="default" w:ascii="黑体" w:hAnsi="黑体" w:eastAsia="黑体" w:cs="黑体"/>
          <w:b/>
          <w:bCs/>
          <w:i w:val="0"/>
          <w:iCs w:val="0"/>
          <w:caps w:val="0"/>
          <w:color w:val="0F1115"/>
          <w:spacing w:val="0"/>
          <w:sz w:val="32"/>
          <w:szCs w:val="32"/>
          <w:shd w:val="clear" w:fill="FFFFFF"/>
          <w:lang w:val="en-US" w:eastAsia="zh-CN"/>
        </w:rPr>
      </w:pPr>
      <w:r>
        <w:rPr>
          <w:rFonts w:hint="eastAsia" w:ascii="黑体" w:hAnsi="黑体" w:eastAsia="黑体" w:cs="黑体"/>
          <w:b/>
          <w:bCs/>
          <w:i w:val="0"/>
          <w:iCs w:val="0"/>
          <w:caps w:val="0"/>
          <w:color w:val="0F1115"/>
          <w:spacing w:val="0"/>
          <w:sz w:val="32"/>
          <w:szCs w:val="32"/>
          <w:shd w:val="clear" w:fill="FFFFFF"/>
          <w:lang w:val="en-US" w:eastAsia="zh-CN"/>
        </w:rPr>
        <w:t>文化产业研究中心专项</w:t>
      </w:r>
    </w:p>
    <w:p w14:paraId="2A46C821">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_GB2312" w:hAnsi="仿宋_GB2312" w:eastAsia="仿宋_GB2312" w:cs="仿宋_GB2312"/>
          <w:b/>
          <w:bCs/>
          <w:sz w:val="32"/>
          <w:szCs w:val="32"/>
          <w:lang w:val="en-US" w:eastAsia="zh-CN" w:bidi="ar"/>
        </w:rPr>
      </w:pPr>
      <w:r>
        <w:rPr>
          <w:rFonts w:hint="eastAsia" w:ascii="仿宋_GB2312" w:hAnsi="仿宋_GB2312" w:eastAsia="仿宋_GB2312" w:cs="仿宋_GB2312"/>
          <w:b/>
          <w:bCs/>
          <w:sz w:val="32"/>
          <w:szCs w:val="32"/>
          <w:lang w:val="en-US" w:eastAsia="zh-CN" w:bidi="ar"/>
        </w:rPr>
        <w:t>（一）文化IP与文创产业研究专题</w:t>
      </w:r>
    </w:p>
    <w:p w14:paraId="2D7274F4">
      <w:pPr>
        <w:numPr>
          <w:ilvl w:val="0"/>
          <w:numId w:val="2"/>
        </w:numPr>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博物馆文创产品的IP跨界开发机制研究</w:t>
      </w:r>
    </w:p>
    <w:p w14:paraId="3AB505AB">
      <w:pPr>
        <w:numPr>
          <w:ilvl w:val="0"/>
          <w:numId w:val="2"/>
        </w:numPr>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新媒体视域下中国文化IP国际传播能力提升研究</w:t>
      </w:r>
    </w:p>
    <w:p w14:paraId="4CB01255">
      <w:pPr>
        <w:numPr>
          <w:ilvl w:val="0"/>
          <w:numId w:val="2"/>
        </w:numPr>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中华文化国际传播创新路径与跨文化传播策略研究</w:t>
      </w:r>
    </w:p>
    <w:p w14:paraId="15B26B77">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_GB2312" w:hAnsi="仿宋_GB2312" w:eastAsia="仿宋_GB2312" w:cs="仿宋_GB2312"/>
          <w:b/>
          <w:bCs/>
          <w:sz w:val="32"/>
          <w:szCs w:val="32"/>
          <w:lang w:val="en-US" w:eastAsia="zh-CN" w:bidi="ar"/>
        </w:rPr>
      </w:pPr>
      <w:r>
        <w:rPr>
          <w:rFonts w:hint="eastAsia" w:ascii="仿宋_GB2312" w:hAnsi="仿宋_GB2312" w:eastAsia="仿宋_GB2312" w:cs="仿宋_GB2312"/>
          <w:b/>
          <w:bCs/>
          <w:sz w:val="32"/>
          <w:szCs w:val="32"/>
          <w:lang w:val="en-US" w:eastAsia="zh-CN" w:bidi="ar"/>
        </w:rPr>
        <w:t>（二)数字文娱与文旅消费研究专题</w:t>
      </w:r>
    </w:p>
    <w:p w14:paraId="0C57823D">
      <w:pPr>
        <w:numPr>
          <w:ilvl w:val="0"/>
          <w:numId w:val="2"/>
        </w:numPr>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数字文娱经济赋能城市文化消费升级的机制与实践研究</w:t>
      </w:r>
    </w:p>
    <w:p w14:paraId="6BEA09AB">
      <w:pPr>
        <w:numPr>
          <w:ilvl w:val="0"/>
          <w:numId w:val="2"/>
        </w:numPr>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数智技术赋能下文娱内容生产的创新机制与沉浸式体验设计研究</w:t>
      </w:r>
    </w:p>
    <w:p w14:paraId="1EE5C782">
      <w:pPr>
        <w:numPr>
          <w:ilvl w:val="0"/>
          <w:numId w:val="2"/>
        </w:numPr>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数字技术驱动下文娱产业与文旅产业协同发展研究</w:t>
      </w:r>
    </w:p>
    <w:p w14:paraId="0A298D64">
      <w:pPr>
        <w:numPr>
          <w:ilvl w:val="0"/>
          <w:numId w:val="2"/>
        </w:numPr>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沉浸式文娱场景在文化旅游目的地中的应用与效果研究</w:t>
      </w:r>
    </w:p>
    <w:p w14:paraId="3EE31955">
      <w:pPr>
        <w:numPr>
          <w:ilvl w:val="0"/>
          <w:numId w:val="2"/>
        </w:numPr>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城市文娱经济与夜间经济协同发展对文旅消费的影响研究</w:t>
      </w:r>
    </w:p>
    <w:p w14:paraId="2897E127">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_GB2312" w:hAnsi="仿宋_GB2312" w:eastAsia="仿宋_GB2312" w:cs="仿宋_GB2312"/>
          <w:b/>
          <w:bCs/>
          <w:sz w:val="32"/>
          <w:szCs w:val="32"/>
          <w:lang w:val="en-US" w:eastAsia="zh-CN" w:bidi="ar"/>
        </w:rPr>
      </w:pPr>
      <w:r>
        <w:rPr>
          <w:rFonts w:hint="eastAsia" w:ascii="仿宋_GB2312" w:hAnsi="仿宋_GB2312" w:eastAsia="仿宋_GB2312" w:cs="仿宋_GB2312"/>
          <w:b/>
          <w:bCs/>
          <w:sz w:val="32"/>
          <w:szCs w:val="32"/>
          <w:lang w:val="en-US" w:eastAsia="zh-CN" w:bidi="ar"/>
        </w:rPr>
        <w:t>（三）文体旅经济融合研究专题</w:t>
      </w:r>
    </w:p>
    <w:p w14:paraId="292378B8">
      <w:pPr>
        <w:numPr>
          <w:ilvl w:val="0"/>
          <w:numId w:val="2"/>
        </w:numPr>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大型文体赛事对城市品牌建设的提升与传播效应研究</w:t>
      </w:r>
    </w:p>
    <w:p w14:paraId="65469EBE">
      <w:pPr>
        <w:numPr>
          <w:ilvl w:val="0"/>
          <w:numId w:val="2"/>
        </w:numPr>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“文体旅”深度融合视角下城市闲置空间的功能转化与活化路径研究</w:t>
      </w:r>
    </w:p>
    <w:p w14:paraId="23C0E4B2">
      <w:pPr>
        <w:numPr>
          <w:ilvl w:val="0"/>
          <w:numId w:val="2"/>
        </w:numPr>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城市体育赛事与文体经济融合发展的价值与路径研究</w:t>
      </w:r>
    </w:p>
    <w:p w14:paraId="74191528">
      <w:pPr>
        <w:numPr>
          <w:ilvl w:val="0"/>
          <w:numId w:val="2"/>
        </w:numPr>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文体旅融合视角下区域文体经济高质量发展模式研究</w:t>
      </w:r>
    </w:p>
    <w:p w14:paraId="03647AD1">
      <w:pPr>
        <w:numPr>
          <w:ilvl w:val="0"/>
          <w:numId w:val="2"/>
        </w:numPr>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“人工智能+”行动背景下文体旅产业智能化转型路径与新质生产力培育研究</w:t>
      </w:r>
    </w:p>
    <w:p w14:paraId="305AF4F6">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_GB2312" w:hAnsi="仿宋_GB2312" w:eastAsia="仿宋_GB2312" w:cs="仿宋_GB2312"/>
          <w:b/>
          <w:bCs/>
          <w:sz w:val="32"/>
          <w:szCs w:val="32"/>
          <w:lang w:val="en-US" w:eastAsia="zh-CN" w:bidi="ar"/>
        </w:rPr>
      </w:pPr>
      <w:r>
        <w:rPr>
          <w:rFonts w:hint="eastAsia" w:ascii="仿宋_GB2312" w:hAnsi="仿宋_GB2312" w:eastAsia="仿宋_GB2312" w:cs="仿宋_GB2312"/>
          <w:b/>
          <w:bCs/>
          <w:sz w:val="32"/>
          <w:szCs w:val="32"/>
          <w:lang w:val="en-US" w:eastAsia="zh-CN" w:bidi="ar"/>
        </w:rPr>
        <w:t>（四）文化出海与跨境电商研究专题</w:t>
      </w:r>
    </w:p>
    <w:p w14:paraId="244B6823">
      <w:pPr>
        <w:numPr>
          <w:ilvl w:val="0"/>
          <w:numId w:val="2"/>
        </w:numPr>
        <w:rPr>
          <w:rFonts w:hint="default" w:ascii="黑体" w:hAnsi="黑体" w:eastAsia="黑体" w:cs="黑体"/>
          <w:b/>
          <w:bCs/>
          <w:i w:val="0"/>
          <w:iCs w:val="0"/>
          <w:caps w:val="0"/>
          <w:color w:val="0F1115"/>
          <w:spacing w:val="0"/>
          <w:sz w:val="32"/>
          <w:szCs w:val="32"/>
          <w:shd w:val="clear" w:fill="FFFFFF"/>
          <w:lang w:val="en-US" w:eastAsia="zh-CN"/>
        </w:rPr>
      </w:pPr>
      <w:r>
        <w:rPr>
          <w:rFonts w:hint="eastAsia" w:ascii="仿宋_GB2312" w:hAnsi="仿宋_GB2312" w:eastAsia="仿宋_GB2312" w:cs="仿宋_GB2312"/>
          <w:b w:val="0"/>
          <w:bCs w:val="0"/>
          <w:sz w:val="32"/>
          <w:szCs w:val="32"/>
          <w:lang w:val="en-US" w:eastAsia="zh-CN" w:bidi="ar"/>
        </w:rPr>
        <w:t>跨境电商赋能文化产品出口的模式、困境与优化路径研究</w:t>
      </w:r>
    </w:p>
    <w:p w14:paraId="033F69AB">
      <w:pPr>
        <w:numPr>
          <w:ilvl w:val="0"/>
          <w:numId w:val="1"/>
        </w:numPr>
        <w:rPr>
          <w:rFonts w:hint="default" w:ascii="黑体" w:hAnsi="黑体" w:eastAsia="黑体" w:cs="黑体"/>
          <w:b/>
          <w:bCs/>
          <w:i w:val="0"/>
          <w:iCs w:val="0"/>
          <w:caps w:val="0"/>
          <w:color w:val="0F1115"/>
          <w:spacing w:val="0"/>
          <w:sz w:val="32"/>
          <w:szCs w:val="32"/>
          <w:shd w:val="clear" w:fill="FFFFFF"/>
          <w:lang w:val="en-US" w:eastAsia="zh-CN"/>
        </w:rPr>
      </w:pPr>
      <w:r>
        <w:rPr>
          <w:rFonts w:hint="eastAsia" w:ascii="黑体" w:hAnsi="黑体" w:eastAsia="黑体" w:cs="黑体"/>
          <w:b/>
          <w:bCs/>
          <w:i w:val="0"/>
          <w:iCs w:val="0"/>
          <w:caps w:val="0"/>
          <w:color w:val="0F1115"/>
          <w:spacing w:val="0"/>
          <w:sz w:val="32"/>
          <w:szCs w:val="32"/>
          <w:shd w:val="clear" w:fill="FFFFFF"/>
          <w:lang w:val="en-US" w:eastAsia="zh-CN"/>
        </w:rPr>
        <w:t>创新设计研究院专项</w:t>
      </w:r>
    </w:p>
    <w:p w14:paraId="10766805">
      <w:pPr>
        <w:numPr>
          <w:ilvl w:val="0"/>
          <w:numId w:val="2"/>
        </w:numPr>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文化节事赋能长江国家文化公园建设的路径研</w:t>
      </w:r>
    </w:p>
    <w:p w14:paraId="7CC34537">
      <w:pPr>
        <w:numPr>
          <w:ilvl w:val="0"/>
          <w:numId w:val="2"/>
        </w:numPr>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长江文化保护、传承及发展模式研究</w:t>
      </w:r>
    </w:p>
    <w:p w14:paraId="72B8B8A8">
      <w:pPr>
        <w:numPr>
          <w:ilvl w:val="0"/>
          <w:numId w:val="2"/>
        </w:numPr>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中国现代城市发展进程中辛亥革命后至1949年的设计美学研究</w:t>
      </w:r>
    </w:p>
    <w:p w14:paraId="72AEF896">
      <w:pPr>
        <w:numPr>
          <w:ilvl w:val="0"/>
          <w:numId w:val="2"/>
        </w:numPr>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成龙电影美学研究</w:t>
      </w:r>
    </w:p>
    <w:p w14:paraId="78F14BD2">
      <w:pPr>
        <w:numPr>
          <w:ilvl w:val="0"/>
          <w:numId w:val="2"/>
        </w:numPr>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val="0"/>
          <w:bCs w:val="0"/>
          <w:sz w:val="32"/>
          <w:szCs w:val="32"/>
          <w:lang w:val="en-US" w:eastAsia="zh-CN" w:bidi="ar"/>
        </w:rPr>
        <w:t>中国传统音乐的可视化转译与传播范式研究</w:t>
      </w:r>
    </w:p>
    <w:sectPr>
      <w:pgSz w:w="11906" w:h="16838"/>
      <w:pgMar w:top="1417"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CCE3DD-9BD7-4511-97A9-880FF047E2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AC3E53CB-0C58-47AD-90D3-B472E71E8944}"/>
  </w:font>
  <w:font w:name="仿宋_GB2312">
    <w:panose1 w:val="02010609030101010101"/>
    <w:charset w:val="86"/>
    <w:family w:val="auto"/>
    <w:pitch w:val="default"/>
    <w:sig w:usb0="00000001" w:usb1="080E0000" w:usb2="00000000" w:usb3="00000000" w:csb0="00040000" w:csb1="00000000"/>
    <w:embedRegular r:id="rId3" w:fontKey="{4FB25205-8AF0-46C7-8EC4-FF9EAEC15CA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F4D37"/>
    <w:multiLevelType w:val="singleLevel"/>
    <w:tmpl w:val="E95F4D37"/>
    <w:lvl w:ilvl="0" w:tentative="0">
      <w:start w:val="1"/>
      <w:numFmt w:val="chineseCounting"/>
      <w:suff w:val="nothing"/>
      <w:lvlText w:val="（%1）"/>
      <w:lvlJc w:val="left"/>
      <w:pPr>
        <w:ind w:left="0" w:firstLine="420"/>
      </w:pPr>
      <w:rPr>
        <w:rFonts w:hint="eastAsia"/>
        <w:b/>
        <w:bCs/>
      </w:rPr>
    </w:lvl>
  </w:abstractNum>
  <w:abstractNum w:abstractNumId="1">
    <w:nsid w:val="FF46BFB6"/>
    <w:multiLevelType w:val="singleLevel"/>
    <w:tmpl w:val="FF46BFB6"/>
    <w:lvl w:ilvl="0" w:tentative="0">
      <w:start w:val="1"/>
      <w:numFmt w:val="decimal"/>
      <w:suff w:val="nothing"/>
      <w:lvlText w:val="%1."/>
      <w:lvlJc w:val="left"/>
      <w:rPr>
        <w:rFonts w:hint="default" w:ascii="仿宋_GB2312" w:hAnsi="仿宋_GB2312" w:eastAsia="仿宋_GB2312" w:cs="仿宋_GB2312"/>
        <w:b w:val="0"/>
        <w:bCs w:val="0"/>
      </w:rPr>
    </w:lvl>
  </w:abstractNum>
  <w:abstractNum w:abstractNumId="2">
    <w:nsid w:val="14D52E67"/>
    <w:multiLevelType w:val="singleLevel"/>
    <w:tmpl w:val="14D52E67"/>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E10D0"/>
    <w:rsid w:val="02490818"/>
    <w:rsid w:val="1C7E10D0"/>
    <w:rsid w:val="405A7C3B"/>
    <w:rsid w:val="63DD0573"/>
    <w:rsid w:val="6E1A53A0"/>
    <w:rsid w:val="77EB1F8D"/>
    <w:rsid w:val="797F3C93"/>
    <w:rsid w:val="7D705B5B"/>
    <w:rsid w:val="7FAC4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e65d34f7-bcbe-4e05-857c-595f37d6bc33</errorID>
      <errorWord>美乡村建设</errorWord>
      <group>L1_Political</group>
      <groupName>政治性问题</groupName>
      <ability>L2_Keyword</ability>
      <abilityName>固定表述</abilityName>
      <candidateList>
        <item>美丽乡村建设</item>
      </candidateList>
      <explain>词汇“美丽乡村建设”在特定场景下为固定表述形式，请确认此处的“美乡村建设”是否存在不当。</explain>
      <paraID>657A8009</paraID>
      <start>1</start>
      <end>6</end>
      <status>unmodified</status>
      <modifiedWord/>
      <trackRevisions>false</trackRevisions>
    </reviewItem>
    <reviewItem>
      <errorID>bd460cca-b416-441d-a796-adbe11a1b3d3</errorID>
      <errorWord>物质化遗产</errorWord>
      <group>L1_Word</group>
      <groupName>字词问题</groupName>
      <ability>L2_Typo</ability>
      <abilityName>字词错误</abilityName>
      <candidateList>
        <item>物质文化遗产</item>
      </candidateList>
      <explain/>
      <paraID>3E3B6FF7</paraID>
      <start>5</start>
      <end>10</end>
      <status>unmodified</status>
      <modifiedWord/>
      <trackRevisions>false</trackRevisions>
    </reviewItem>
    <reviewItem>
      <errorID>79a0402e-7be6-4de5-a5f9-e822e89516c7</errorID>
      <errorWord>双碳目标</errorWord>
      <group>L1_Political</group>
      <groupName>政治性问题</groupName>
      <ability>L2_Keyword</ability>
      <abilityName>固定表述</abilityName>
      <candidateList>
        <item>“双碳”目标</item>
      </candidateList>
      <explain>注意检查当前固定表述标点是否使用规范。</explain>
      <paraID>13A4DEB8</paraID>
      <start>0</start>
      <end>4</end>
      <status>unmodified</status>
      <modifiedWord/>
      <trackRevisions>false</trackRevisions>
    </reviewItem>
    <reviewItem>
      <errorID>142c1040-cc6d-4baf-abe9-f60b03fd4371</errorID>
      <errorWord>(</errorWord>
      <group>L1_Format</group>
      <groupName>格式问题</groupName>
      <ability>L2_HalfPunc</ability>
      <abilityName>全半角检查</abilityName>
      <candidateList>
        <item>（</item>
      </candidateList>
      <explain>文本全半角错误。</explain>
      <paraID>15B26B77</paraID>
      <start>0</start>
      <end>1</end>
      <status>modified</status>
      <modifiedWord>（</modifiedWord>
      <trackRevisions>false</trackRevisions>
    </reviewItem>
    <reviewItem>
      <errorID>f7cd6e04-eaed-4ff7-9707-c81ea2115971</errorID>
      <errorWord>）</errorWord>
      <group>L1_AI</group>
      <groupName>深度校对</groupName>
      <ability>L2_AI_Punc</ability>
      <abilityName>标点纠错</abilityName>
      <candidateList>
        <item>) </item>
      </candidateList>
      <explain/>
      <paraID>15B26B77</paraID>
      <start>2</start>
      <end>4</end>
      <status>modified</status>
      <modifiedWord>) </modifiedWord>
      <trackRevisions>false</trackRevisions>
    </reviewItem>
    <reviewItem>
      <errorID>448e7c92-bac2-4685-9344-13a1b7b381fb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2897E127</paraID>
      <start>0</start>
      <end>3</end>
      <status>modified</status>
      <modifiedWord>（三）</modifiedWord>
      <trackRevisions>false</trackRevisions>
    </reviewItem>
  </reviewItems>
  <config/>
</contractReview>
</file>

<file path=customXml/itemProps1.xml><?xml version="1.0" encoding="utf-8"?>
<ds:datastoreItem xmlns:ds="http://schemas.openxmlformats.org/officeDocument/2006/customXml" ds:itemID="{52ff68ec-c12e-4108-812f-ef62aa2aa4b0}">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1462</Words>
  <Characters>1482</Characters>
  <Lines>0</Lines>
  <Paragraphs>0</Paragraphs>
  <TotalTime>4</TotalTime>
  <ScaleCrop>false</ScaleCrop>
  <LinksUpToDate>false</LinksUpToDate>
  <CharactersWithSpaces>1482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2026-04-24T02:28:00Z</dcterms:created>
  <dc:creator>陈文敬</dc:creator>
  <cp:lastModifiedBy>陈文敬</cp:lastModifiedBy>
  <cp:lastPrinted>2026-05-09T05:01:17Z</cp:lastPrinted>
  <dcterms:modified xsi:type="dcterms:W3CDTF">2026-05-09T05:05:38Z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8026ABF1F6284B618A5D734E3B36EAB5_13</vt:lpwstr>
  </property>
  <property fmtid="{D5CDD505-2E9C-101B-9397-08002B2CF9AE}" pid="4" name="KSOTemplateDocerSaveRecord">
    <vt:lpwstr>eyJoZGlkIjoiMGI4MDUwMDNjN2UyNDU0YWE3OWM1MzYxYWM2ZTMyY2IiLCJ1c2VySWQiOiIxNjk1MjQ4MDE4In0=</vt:lpwstr>
  </property>
</Properties>
</file>